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color w:val="560BAD"/>
          <w:sz w:val="40"/>
          <w:szCs w:val="40"/>
        </w:rPr>
        <w:t xml:space="preserve">Agent Fee &amp; Player Recruitment Compliance Checklist</w:t>
      </w:r>
    </w:p>
    <w:p>
      <w:pPr>
        <w:spacing w:after="220"/>
      </w:pPr>
      <w:r>
        <w:rPr>
          <w:color w:val="8A847E"/>
          <w:sz w:val="18"/>
          <w:szCs w:val="18"/>
        </w:rPr>
        <w:t xml:space="preserve">IFR Hub Governance Toolkit  Â·  ifrhub.co.uk</w:t>
      </w:r>
    </w:p>
    <w:p>
      <w:pPr>
        <w:spacing w:after="200"/>
      </w:pPr>
      <w:r>
        <w:rPr>
          <w:color w:val="221E1B"/>
          <w:sz w:val="21"/>
          <w:szCs w:val="21"/>
        </w:rPr>
        <w:t xml:space="preserve">A per-transaction compliance checklist to be completed for every player transaction involving an agent or intermediary. The compliance file must be created contemporaneously - not reconstructed after the fact.</w:t>
      </w:r>
    </w:p>
    <w:p>
      <w:pPr>
        <w:spacing w:after="120"/>
      </w:pPr>
      <w:r>
        <w:rPr>
          <w:b/>
          <w:color w:val="560BAD"/>
          <w:sz w:val="24"/>
          <w:szCs w:val="24"/>
        </w:rPr>
        <w:t xml:space="preserve">Transaction Details</w:t>
      </w:r>
    </w:p>
    <w:tbl>
      <w:tblPr>
        <w:tblW w:w="0" w:type="auto"/>
        <w:tblLayout w:type="fixed"/>
        <w:tblBorders>
          <w:top w:val="single" w:sz="4" w:color="C9C2BA"/>
          <w:left w:val="single" w:sz="4" w:color="C9C2BA"/>
          <w:bottom w:val="single" w:sz="4" w:color="C9C2BA"/>
          <w:right w:val="single" w:sz="4" w:color="C9C2BA"/>
          <w:insideH w:val="single" w:sz="4" w:color="C9C2BA"/>
          <w:insideV w:val="single" w:sz="4" w:color="C9C2BA"/>
        </w:tblBorders>
      </w:tblPr>
      <w:tblGrid>
        <w:gridCol w:w="3200"/>
        <w:gridCol w:w="6430"/>
      </w:tblGrid>
      <w:tr>
        <w:tc>
          <w:tcPr>
            <w:tcW w:w="32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Player name:</w:t>
            </w:r>
          </w:p>
        </w:tc>
        <w:tc>
          <w:tcPr>
            <w:tcW w:w="64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32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Transaction type:   ☐ Signing   ☐ Loan   ☐ Sale</w:t>
            </w:r>
          </w:p>
        </w:tc>
        <w:tc>
          <w:tcPr>
            <w:tcW w:w="64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32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Date of transaction:</w:t>
            </w:r>
          </w:p>
        </w:tc>
        <w:tc>
          <w:tcPr>
            <w:tcW w:w="64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32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Transaction value (total):</w:t>
            </w:r>
          </w:p>
        </w:tc>
        <w:tc>
          <w:tcPr>
            <w:tcW w:w="64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32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Agent / intermediary name:</w:t>
            </w:r>
          </w:p>
        </w:tc>
        <w:tc>
          <w:tcPr>
            <w:tcW w:w="64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32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Agent registration number:</w:t>
            </w:r>
          </w:p>
        </w:tc>
        <w:tc>
          <w:tcPr>
            <w:tcW w:w="64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color w:val="560BAD"/>
          <w:sz w:val="24"/>
          <w:szCs w:val="24"/>
        </w:rPr>
        <w:t xml:space="preserve">Compliance Steps</w:t>
      </w:r>
    </w:p>
    <w:tbl>
      <w:tblPr>
        <w:tblW w:w="0" w:type="auto"/>
        <w:tblLayout w:type="fixed"/>
        <w:tblBorders>
          <w:top w:val="single" w:sz="4" w:color="C9C2BA"/>
          <w:left w:val="single" w:sz="4" w:color="C9C2BA"/>
          <w:bottom w:val="single" w:sz="4" w:color="C9C2BA"/>
          <w:right w:val="single" w:sz="4" w:color="C9C2BA"/>
          <w:insideH w:val="single" w:sz="4" w:color="C9C2BA"/>
          <w:insideV w:val="single" w:sz="4" w:color="C9C2BA"/>
        </w:tblBorders>
      </w:tblPr>
      <w:tblGrid>
        <w:gridCol w:w="500"/>
        <w:gridCol w:w="5800"/>
        <w:gridCol w:w="3330"/>
      </w:tblGrid>
      <w:tr>
        <w:trPr>
          <w:tblHeader/>
        </w:trPr>
        <w:tc>
          <w:tcPr>
            <w:tcW w:w="500" w:type="dxa"/>
            <w:shd w:val="clear" w:color="auto" w:fill="560BAD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☐</w:t>
            </w:r>
          </w:p>
        </w:tc>
        <w:tc>
          <w:tcPr>
            <w:tcW w:w="5800" w:type="dxa"/>
            <w:shd w:val="clear" w:color="auto" w:fill="560BAD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Step</w:t>
            </w:r>
          </w:p>
        </w:tc>
        <w:tc>
          <w:tcPr>
            <w:tcW w:w="3330" w:type="dxa"/>
            <w:shd w:val="clear" w:color="auto" w:fill="560BAD"/>
            <w:vAlign w:val="center"/>
          </w:tcPr>
          <w:p>
            <w:pPr>
              <w:spacing w:before="40" w:after="40"/>
            </w:pPr>
            <w:r>
              <w:rPr>
                <w:b/>
                <w:color w:val="FFFFFF"/>
                <w:sz w:val="19"/>
                <w:szCs w:val="19"/>
              </w:rPr>
              <w:t xml:space="preserve">Evidence / Reference</w:t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</w:t>
            </w:r>
          </w:p>
        </w:tc>
        <w:tc>
          <w:tcPr>
            <w:tcW w:w="58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Agent/intermediary registration verified with relevant FA</w:t>
            </w:r>
          </w:p>
        </w:tc>
        <w:tc>
          <w:tcPr>
            <w:tcW w:w="33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FA intermediary register</w:t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</w:t>
            </w:r>
          </w:p>
        </w:tc>
        <w:tc>
          <w:tcPr>
            <w:tcW w:w="58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Written authority to act from player confirmed</w:t>
            </w:r>
          </w:p>
        </w:tc>
        <w:tc>
          <w:tcPr>
            <w:tcW w:w="33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File copy</w:t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</w:t>
            </w:r>
          </w:p>
        </w:tc>
        <w:tc>
          <w:tcPr>
            <w:tcW w:w="58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Fee agreed and documented in writing before transaction completed</w:t>
            </w:r>
          </w:p>
        </w:tc>
        <w:tc>
          <w:tcPr>
            <w:tcW w:w="33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Fee agreement / contract</w:t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</w:t>
            </w:r>
          </w:p>
        </w:tc>
        <w:tc>
          <w:tcPr>
            <w:tcW w:w="58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Fee reviewed against club's agent fee policy limits</w:t>
            </w:r>
          </w:p>
        </w:tc>
        <w:tc>
          <w:tcPr>
            <w:tcW w:w="33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Policy reference</w:t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</w:t>
            </w:r>
          </w:p>
        </w:tc>
        <w:tc>
          <w:tcPr>
            <w:tcW w:w="58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Fee within policy limits OR board approval obtained for deviation</w:t>
            </w:r>
          </w:p>
        </w:tc>
        <w:tc>
          <w:tcPr>
            <w:tcW w:w="33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Board minutes / approval form</w:t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</w:t>
            </w:r>
          </w:p>
        </w:tc>
        <w:tc>
          <w:tcPr>
            <w:tcW w:w="58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Related party check completed - no undisclosed connection between agent and club personnel</w:t>
            </w:r>
          </w:p>
        </w:tc>
        <w:tc>
          <w:tcPr>
            <w:tcW w:w="33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Conflicts register</w:t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</w:t>
            </w:r>
          </w:p>
        </w:tc>
        <w:tc>
          <w:tcPr>
            <w:tcW w:w="58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HMRC intermediary report filed within required deadline</w:t>
            </w:r>
          </w:p>
        </w:tc>
        <w:tc>
          <w:tcPr>
            <w:tcW w:w="33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HMRC submission reference</w:t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</w:t>
            </w:r>
          </w:p>
        </w:tc>
        <w:tc>
          <w:tcPr>
            <w:tcW w:w="58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AML risk assessment completed for agent/intermediary (EDD if high-risk)</w:t>
            </w:r>
          </w:p>
        </w:tc>
        <w:tc>
          <w:tcPr>
            <w:tcW w:w="33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AML file</w:t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</w:t>
            </w:r>
          </w:p>
        </w:tc>
        <w:tc>
          <w:tcPr>
            <w:tcW w:w="58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All documents filed in player transaction compliance file</w:t>
            </w:r>
          </w:p>
        </w:tc>
        <w:tc>
          <w:tcPr>
            <w:tcW w:w="33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File location reference</w:t>
            </w:r>
          </w:p>
        </w:tc>
      </w:tr>
      <w:tr>
        <w:tc>
          <w:tcPr>
            <w:tcW w:w="5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☐</w:t>
            </w:r>
          </w:p>
        </w:tc>
        <w:tc>
          <w:tcPr>
            <w:tcW w:w="58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Transaction reported in next board pack financial reporting</w:t>
            </w:r>
          </w:p>
        </w:tc>
        <w:tc>
          <w:tcPr>
            <w:tcW w:w="33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Board pack reference</w:t>
            </w:r>
          </w:p>
        </w:tc>
      </w:tr>
    </w:tbl>
    <w:p>
      <w:pPr>
        <w:spacing w:after="120"/>
      </w:pPr>
    </w:p>
    <w:tbl>
      <w:tblPr>
        <w:tblW w:w="0" w:type="auto"/>
        <w:tblLayout w:type="fixed"/>
        <w:tblBorders>
          <w:top w:val="single" w:sz="4" w:color="C9C2BA"/>
          <w:left w:val="single" w:sz="4" w:color="C9C2BA"/>
          <w:bottom w:val="single" w:sz="4" w:color="C9C2BA"/>
          <w:right w:val="single" w:sz="4" w:color="C9C2BA"/>
          <w:insideH w:val="single" w:sz="4" w:color="C9C2BA"/>
          <w:insideV w:val="single" w:sz="4" w:color="C9C2BA"/>
        </w:tblBorders>
      </w:tblPr>
      <w:tblGrid>
        <w:gridCol w:w="3200"/>
        <w:gridCol w:w="6430"/>
      </w:tblGrid>
      <w:tr>
        <w:tc>
          <w:tcPr>
            <w:tcW w:w="32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Compliance officer sign-off:</w:t>
            </w:r>
          </w:p>
        </w:tc>
        <w:tc>
          <w:tcPr>
            <w:tcW w:w="64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  <w:tr>
        <w:tc>
          <w:tcPr>
            <w:tcW w:w="320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>Date:</w:t>
            </w:r>
          </w:p>
        </w:tc>
        <w:tc>
          <w:tcPr>
            <w:tcW w:w="6430" w:type="dxa"/>
            <w:vAlign w:val="center"/>
          </w:tcPr>
          <w:p>
            <w:pPr>
              <w:spacing w:before="40" w:after="40"/>
            </w:pPr>
            <w:r>
              <w:rPr>
                <w:color w:val="221E1B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0"/>
      </w:pPr>
      <w:r>
        <w:rPr>
          <w:color w:val="8A847E"/>
          <w:sz w:val="16"/>
          <w:szCs w:val="16"/>
        </w:rPr>
        <w:t xml:space="preserve">Published by Fideo Global Â· Independent of the Independent Football Regulator Â· Not legal advice.</w:t>
      </w:r>
    </w:p>
    <w:sectPr>
      <w:pgSz w:w="11906" w:h="16838"/>
      <w:pgMar w:top="1134" w:right="1134" w:bottom="1134" w:left="1134" w:header="709" w:footer="709"/>
    </w:sectPr>
  </w:body>
</w:document>
</file>