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560BAD"/>
          <w:sz w:val="40"/>
          <w:szCs w:val="40"/>
        </w:rPr>
        <w:t xml:space="preserve">Conflicts of Interest Register</w:t>
      </w:r>
    </w:p>
    <w:p>
      <w:pPr>
        <w:spacing w:after="220"/>
      </w:pPr>
      <w:r>
        <w:rPr>
          <w:color w:val="8A847E"/>
          <w:sz w:val="18"/>
          <w:szCs w:val="18"/>
        </w:rPr>
        <w:t xml:space="preserve">IFR Hub Governance Toolkit  Â·  ifrhub.co.uk</w:t>
      </w:r>
    </w:p>
    <w:p>
      <w:pPr>
        <w:spacing w:after="200"/>
      </w:pPr>
      <w:r>
        <w:rPr>
          <w:color w:val="221E1B"/>
          <w:sz w:val="21"/>
          <w:szCs w:val="21"/>
        </w:rPr>
        <w:t xml:space="preserve">A live register of all actual, potential, and perceived conflicts of interest for all board members and ODSE-covered executives. Must be reviewed at every board meeting. Any change must be updated within 5 working days.</w:t>
      </w:r>
    </w:p>
    <w:p>
      <w:pPr>
        <w:spacing w:after="240"/>
      </w:pPr>
      <w:r>
        <w:rPr>
          <w:color w:val="5C5550"/>
          <w:sz w:val="18"/>
          <w:szCs w:val="18"/>
        </w:rPr>
        <w:t xml:space="preserve">NOTE: 'Conflict of interest' includes financial interests, family connections, and any relationship that a reasonable person might consider could influence the individual's judgement. When in doubt, declare.</w:t>
      </w:r>
    </w:p>
    <w:tbl>
      <w:tblPr>
        <w:tblW w:w="0" w:type="auto"/>
        <w:tblLayout w:type="fixed"/>
        <w:tblBorders>
          <w:top w:val="single" w:sz="4" w:color="C9C2BA"/>
          <w:left w:val="single" w:sz="4" w:color="C9C2BA"/>
          <w:bottom w:val="single" w:sz="4" w:color="C9C2BA"/>
          <w:right w:val="single" w:sz="4" w:color="C9C2BA"/>
          <w:insideH w:val="single" w:sz="4" w:color="C9C2BA"/>
          <w:insideV w:val="single" w:sz="4" w:color="C9C2BA"/>
        </w:tblBorders>
      </w:tblPr>
      <w:tblGrid>
        <w:gridCol w:w="1700"/>
        <w:gridCol w:w="2000"/>
        <w:gridCol w:w="1900"/>
        <w:gridCol w:w="1200"/>
        <w:gridCol w:w="1740"/>
        <w:gridCol w:w="1090"/>
      </w:tblGrid>
      <w:tr>
        <w:trPr>
          <w:tblHeader/>
        </w:trPr>
        <w:tc>
          <w:tcPr>
            <w:tcW w:w="17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Name &amp; Role</w:t>
            </w:r>
          </w:p>
        </w:tc>
        <w:tc>
          <w:tcPr>
            <w:tcW w:w="20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Nature of Interest</w:t>
            </w:r>
          </w:p>
        </w:tc>
        <w:tc>
          <w:tcPr>
            <w:tcW w:w="19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Connected Party / Organisation</w:t>
            </w:r>
          </w:p>
        </w:tc>
        <w:tc>
          <w:tcPr>
            <w:tcW w:w="12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Date Declared</w:t>
            </w:r>
          </w:p>
        </w:tc>
        <w:tc>
          <w:tcPr>
            <w:tcW w:w="174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Board Action</w:t>
            </w:r>
          </w:p>
        </w:tc>
        <w:tc>
          <w:tcPr>
            <w:tcW w:w="109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Review Date</w:t>
            </w:r>
          </w:p>
        </w:tc>
      </w:tr>
      <w:tr>
        <w:tc>
          <w:tcPr>
            <w:tcW w:w="17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[Name / Role]</w:t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[Describe the interest]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[Name of connected party]</w:t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[Date]</w:t>
            </w:r>
          </w:p>
        </w:tc>
        <w:tc>
          <w:tcPr>
            <w:tcW w:w="174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Noted   ☐ Recusal required</w:t>
            </w:r>
          </w:p>
        </w:tc>
        <w:tc>
          <w:tcPr>
            <w:tcW w:w="109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[Date]</w:t>
            </w:r>
          </w:p>
        </w:tc>
      </w:tr>
      <w:tr>
        <w:tc>
          <w:tcPr>
            <w:tcW w:w="17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174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Noted   ☐ Recusal required</w:t>
            </w:r>
          </w:p>
        </w:tc>
        <w:tc>
          <w:tcPr>
            <w:tcW w:w="109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7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174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Noted   ☐ Recusal required</w:t>
            </w:r>
          </w:p>
        </w:tc>
        <w:tc>
          <w:tcPr>
            <w:tcW w:w="109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7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174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Noted   ☐ Recusal required</w:t>
            </w:r>
          </w:p>
        </w:tc>
        <w:tc>
          <w:tcPr>
            <w:tcW w:w="109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7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174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Noted   ☐ Recusal required</w:t>
            </w:r>
          </w:p>
        </w:tc>
        <w:tc>
          <w:tcPr>
            <w:tcW w:w="109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17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  <w:tc>
          <w:tcPr>
            <w:tcW w:w="174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Noted   ☐ Recusal required</w:t>
            </w:r>
          </w:p>
        </w:tc>
        <w:tc>
          <w:tcPr>
            <w:tcW w:w="109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tbl>
      <w:tblPr>
        <w:tblW w:w="0" w:type="auto"/>
        <w:tblLayout w:type="fixed"/>
        <w:tblBorders>
          <w:top w:val="single" w:sz="4" w:color="C9C2BA"/>
          <w:left w:val="single" w:sz="4" w:color="C9C2BA"/>
          <w:bottom w:val="single" w:sz="4" w:color="C9C2BA"/>
          <w:right w:val="single" w:sz="4" w:color="C9C2BA"/>
          <w:insideH w:val="single" w:sz="4" w:color="C9C2BA"/>
          <w:insideV w:val="single" w:sz="4" w:color="C9C2BA"/>
        </w:tblBorders>
      </w:tblPr>
      <w:tblGrid>
        <w:gridCol w:w="3200"/>
        <w:gridCol w:w="6430"/>
      </w:tblGrid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Register maintained by: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Date of last full review by board: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Date of next scheduled review: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0"/>
      </w:pPr>
      <w:r>
        <w:rPr>
          <w:color w:val="8A847E"/>
          <w:sz w:val="16"/>
          <w:szCs w:val="16"/>
        </w:rPr>
        <w:t xml:space="preserve">Published by Fideo Global Â· Independent of the Independent Football Regulator Â· Not legal advice.</w:t>
      </w:r>
    </w:p>
    <w:sectPr>
      <w:pgSz w:w="11906" w:h="16838"/>
      <w:pgMar w:top="1134" w:right="1134" w:bottom="1134" w:left="1134" w:header="709" w:footer="709"/>
    </w:sectPr>
  </w:body>
</w:document>
</file>